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37" w:rsidRPr="007B6774" w:rsidRDefault="00A61955" w:rsidP="007B6774">
      <w:pPr>
        <w:pStyle w:val="Title"/>
        <w:jc w:val="center"/>
      </w:pPr>
      <w:r>
        <w:t>CAIM Tool Kit Bibliography</w:t>
      </w:r>
    </w:p>
    <w:p w:rsidR="00E6406B" w:rsidRPr="002679FD" w:rsidRDefault="00E6406B" w:rsidP="00E640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679FD">
        <w:rPr>
          <w:rFonts w:ascii="Arial" w:eastAsia="Times New Roman" w:hAnsi="Arial" w:cs="Arial"/>
          <w:bCs/>
        </w:rPr>
        <w:t>Age</w:t>
      </w:r>
      <w:r>
        <w:rPr>
          <w:rFonts w:ascii="Arial" w:eastAsia="Times New Roman" w:hAnsi="Arial" w:cs="Arial"/>
          <w:bCs/>
        </w:rPr>
        <w:t xml:space="preserve"> Appropriate Sexual Behavior. (Tip Sheet) Adapted from:  </w:t>
      </w:r>
      <w:hyperlink r:id="rId9" w:history="1">
        <w:r w:rsidRPr="002679FD">
          <w:rPr>
            <w:rStyle w:val="Hyperlink"/>
            <w:rFonts w:ascii="Arial" w:hAnsi="Arial" w:cs="Arial"/>
          </w:rPr>
          <w:t>http://www.stopitnow.org/age_appropriate_sexual_behavior</w:t>
        </w:r>
      </w:hyperlink>
    </w:p>
    <w:p w:rsidR="00E6406B" w:rsidRDefault="00E6406B" w:rsidP="00E6406B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621419" w:rsidRDefault="00621419" w:rsidP="00621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Berkowitz, C.D. (September 2008). Child Abuse Recognition and Reporting: Supports and Resources for Changing the Paradigm. </w:t>
      </w:r>
      <w:r>
        <w:rPr>
          <w:rFonts w:ascii="Arial" w:eastAsia="Calibri" w:hAnsi="Arial" w:cs="Arial"/>
          <w:i/>
        </w:rPr>
        <w:t>Pediatrics,</w:t>
      </w:r>
      <w:r>
        <w:rPr>
          <w:rFonts w:ascii="Arial" w:eastAsia="Calibri" w:hAnsi="Arial" w:cs="Arial"/>
        </w:rPr>
        <w:t xml:space="preserve"> 122(Supplement 1), S10-S12 </w:t>
      </w:r>
      <w:proofErr w:type="spellStart"/>
      <w:r>
        <w:rPr>
          <w:rFonts w:ascii="Arial" w:eastAsia="Calibri" w:hAnsi="Arial" w:cs="Arial"/>
        </w:rPr>
        <w:t>doi</w:t>
      </w:r>
      <w:proofErr w:type="spellEnd"/>
      <w:r>
        <w:rPr>
          <w:rFonts w:ascii="Arial" w:eastAsia="Calibri" w:hAnsi="Arial" w:cs="Arial"/>
        </w:rPr>
        <w:t>: 10.1542/peds.2008-0715e</w:t>
      </w:r>
    </w:p>
    <w:p w:rsidR="00621419" w:rsidRDefault="00621419" w:rsidP="00621419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636A5D" w:rsidRPr="00636A5D" w:rsidRDefault="00636A5D" w:rsidP="00636A5D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636A5D">
        <w:rPr>
          <w:rFonts w:ascii="Arial" w:eastAsia="Calibri" w:hAnsi="Arial" w:cs="Arial"/>
        </w:rPr>
        <w:t xml:space="preserve">California Penal Code 11165.7, 11166, 11166.01, and 11167. </w:t>
      </w:r>
    </w:p>
    <w:p w:rsidR="00636A5D" w:rsidRDefault="00636A5D" w:rsidP="00636A5D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621419" w:rsidRDefault="00621419" w:rsidP="00621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Committee on Psychosocial Aspects of Child and Family Health, Committee on Early Childhood, Adoption, and Dependent Care, and Section on Developmental and Behavioral Pediatrics, </w:t>
      </w:r>
      <w:proofErr w:type="spellStart"/>
      <w:r>
        <w:rPr>
          <w:rFonts w:ascii="Arial" w:eastAsia="Calibri" w:hAnsi="Arial" w:cs="Arial"/>
        </w:rPr>
        <w:t>Shonokoff</w:t>
      </w:r>
      <w:proofErr w:type="spellEnd"/>
      <w:r>
        <w:rPr>
          <w:rFonts w:ascii="Arial" w:eastAsia="Calibri" w:hAnsi="Arial" w:cs="Arial"/>
        </w:rPr>
        <w:t xml:space="preserve">, J.P.,  Siegel, B.S., Dobbins, M.I., Earls, M.F. Garner, A.S., </w:t>
      </w:r>
      <w:proofErr w:type="spellStart"/>
      <w:r>
        <w:rPr>
          <w:rFonts w:ascii="Arial" w:eastAsia="Calibri" w:hAnsi="Arial" w:cs="Arial"/>
        </w:rPr>
        <w:t>McGuinn</w:t>
      </w:r>
      <w:proofErr w:type="spellEnd"/>
      <w:r>
        <w:rPr>
          <w:rFonts w:ascii="Arial" w:eastAsia="Calibri" w:hAnsi="Arial" w:cs="Arial"/>
        </w:rPr>
        <w:t xml:space="preserve">, L., Pascoe, J. &amp; Wood, D.L. (December 26, 2011). Early Childhood Adversity, Toxic Stress, and the Role of the Pediatrician: Translating Developmental Science </w:t>
      </w:r>
      <w:proofErr w:type="gramStart"/>
      <w:r>
        <w:rPr>
          <w:rFonts w:ascii="Arial" w:eastAsia="Calibri" w:hAnsi="Arial" w:cs="Arial"/>
        </w:rPr>
        <w:t>Into</w:t>
      </w:r>
      <w:proofErr w:type="gramEnd"/>
      <w:r>
        <w:rPr>
          <w:rFonts w:ascii="Arial" w:eastAsia="Calibri" w:hAnsi="Arial" w:cs="Arial"/>
        </w:rPr>
        <w:t xml:space="preserve"> Lifelong Health. </w:t>
      </w:r>
      <w:r>
        <w:rPr>
          <w:rFonts w:ascii="Arial" w:eastAsia="Calibri" w:hAnsi="Arial" w:cs="Arial"/>
          <w:i/>
        </w:rPr>
        <w:t>Pediatrics</w:t>
      </w:r>
      <w:r>
        <w:rPr>
          <w:rFonts w:ascii="Arial" w:eastAsia="Calibri" w:hAnsi="Arial" w:cs="Arial"/>
        </w:rPr>
        <w:t>, 129(1), e224-e231.</w:t>
      </w:r>
    </w:p>
    <w:p w:rsidR="00621419" w:rsidRDefault="00621419" w:rsidP="0062141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proofErr w:type="spellStart"/>
      <w:proofErr w:type="gramStart"/>
      <w:r>
        <w:rPr>
          <w:rFonts w:ascii="Arial" w:eastAsia="Calibri" w:hAnsi="Arial" w:cs="Arial"/>
        </w:rPr>
        <w:t>doi</w:t>
      </w:r>
      <w:proofErr w:type="spellEnd"/>
      <w:proofErr w:type="gramEnd"/>
      <w:r>
        <w:rPr>
          <w:rFonts w:ascii="Arial" w:eastAsia="Calibri" w:hAnsi="Arial" w:cs="Arial"/>
        </w:rPr>
        <w:t>: 10.1542/peds.2011-2662</w:t>
      </w:r>
      <w:r w:rsidRPr="00CB40DF">
        <w:rPr>
          <w:rFonts w:ascii="Arial" w:eastAsia="Calibri" w:hAnsi="Arial" w:cs="Arial"/>
        </w:rPr>
        <w:t xml:space="preserve"> </w:t>
      </w:r>
    </w:p>
    <w:p w:rsidR="00621419" w:rsidRDefault="00621419" w:rsidP="0062141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</w:rPr>
      </w:pPr>
    </w:p>
    <w:p w:rsidR="00621419" w:rsidRDefault="00621419" w:rsidP="00621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Dias, M.S., Smith, K., </w:t>
      </w:r>
      <w:proofErr w:type="spellStart"/>
      <w:r>
        <w:rPr>
          <w:rFonts w:ascii="Arial" w:eastAsia="Calibri" w:hAnsi="Arial" w:cs="Arial"/>
        </w:rPr>
        <w:t>deGuehery</w:t>
      </w:r>
      <w:proofErr w:type="spellEnd"/>
      <w:r>
        <w:rPr>
          <w:rFonts w:ascii="Arial" w:eastAsia="Calibri" w:hAnsi="Arial" w:cs="Arial"/>
        </w:rPr>
        <w:t xml:space="preserve">, K., Mazur, P. Li, V., &amp; Shaffer, M.L. (2005). Preventing Abusive Head Trauma Among Infants and Young Children: A Hospital-Based, Parent Education Program. </w:t>
      </w:r>
      <w:r>
        <w:rPr>
          <w:rFonts w:ascii="Arial" w:eastAsia="Calibri" w:hAnsi="Arial" w:cs="Arial"/>
          <w:i/>
        </w:rPr>
        <w:t>Pediatrics,</w:t>
      </w:r>
      <w:r>
        <w:rPr>
          <w:rFonts w:ascii="Arial" w:eastAsia="Calibri" w:hAnsi="Arial" w:cs="Arial"/>
        </w:rPr>
        <w:t xml:space="preserve"> 115(4), e470-e477. </w:t>
      </w:r>
    </w:p>
    <w:p w:rsidR="00621419" w:rsidRDefault="00621419" w:rsidP="0062141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doi:10.1542/peds.2004-1896</w:t>
      </w:r>
    </w:p>
    <w:p w:rsidR="00621419" w:rsidRDefault="00621419" w:rsidP="0062141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</w:rPr>
      </w:pPr>
    </w:p>
    <w:p w:rsidR="00621419" w:rsidRPr="00621419" w:rsidRDefault="00621419" w:rsidP="0062141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</w:rPr>
      </w:pPr>
      <w:r w:rsidRPr="00E020D8">
        <w:rPr>
          <w:rFonts w:ascii="Arial" w:eastAsia="Times New Roman" w:hAnsi="Arial" w:cs="Arial"/>
          <w:bCs/>
        </w:rPr>
        <w:t xml:space="preserve">Fang, X., et al. The economic burden of child maltreatment in the United States and implications for prevention. </w:t>
      </w:r>
      <w:r w:rsidRPr="00E020D8">
        <w:rPr>
          <w:rFonts w:ascii="Arial" w:eastAsia="Times New Roman" w:hAnsi="Arial" w:cs="Arial"/>
          <w:bCs/>
          <w:i/>
        </w:rPr>
        <w:t xml:space="preserve">Child Abuse &amp; Neglect </w:t>
      </w:r>
      <w:r w:rsidRPr="00E020D8">
        <w:rPr>
          <w:rFonts w:ascii="Arial" w:eastAsia="Times New Roman" w:hAnsi="Arial" w:cs="Arial"/>
          <w:bCs/>
        </w:rPr>
        <w:t>(2012), doi:10.1016/j.chiabu.2011.10.006</w:t>
      </w:r>
    </w:p>
    <w:p w:rsidR="00621419" w:rsidRPr="00270DA3" w:rsidRDefault="00621419" w:rsidP="00621419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2E2B87" w:rsidRPr="00DD1DD2" w:rsidRDefault="00763B8C" w:rsidP="00DD1DD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</w:rPr>
      </w:pPr>
      <w:proofErr w:type="spellStart"/>
      <w:r w:rsidRPr="00DD1DD2">
        <w:rPr>
          <w:rFonts w:ascii="Arial" w:eastAsia="Times New Roman" w:hAnsi="Arial" w:cs="Arial"/>
          <w:bCs/>
        </w:rPr>
        <w:t>Felitti</w:t>
      </w:r>
      <w:proofErr w:type="spellEnd"/>
      <w:r w:rsidRPr="00DD1DD2">
        <w:rPr>
          <w:rFonts w:ascii="Arial" w:eastAsia="Times New Roman" w:hAnsi="Arial" w:cs="Arial"/>
          <w:bCs/>
        </w:rPr>
        <w:t>, V.</w:t>
      </w:r>
      <w:r w:rsidR="009B41FE" w:rsidRPr="00DD1DD2">
        <w:rPr>
          <w:rFonts w:ascii="Arial" w:eastAsia="Times New Roman" w:hAnsi="Arial" w:cs="Arial"/>
          <w:bCs/>
        </w:rPr>
        <w:t xml:space="preserve"> J.</w:t>
      </w:r>
      <w:r w:rsidRPr="00DD1DD2">
        <w:rPr>
          <w:rFonts w:ascii="Arial" w:eastAsia="Times New Roman" w:hAnsi="Arial" w:cs="Arial"/>
          <w:bCs/>
        </w:rPr>
        <w:t xml:space="preserve">, </w:t>
      </w:r>
      <w:proofErr w:type="spellStart"/>
      <w:r w:rsidRPr="00DD1DD2">
        <w:rPr>
          <w:rFonts w:ascii="Arial" w:eastAsia="Times New Roman" w:hAnsi="Arial" w:cs="Arial"/>
          <w:bCs/>
        </w:rPr>
        <w:t>Anda</w:t>
      </w:r>
      <w:proofErr w:type="spellEnd"/>
      <w:r w:rsidRPr="00DD1DD2">
        <w:rPr>
          <w:rFonts w:ascii="Arial" w:eastAsia="Times New Roman" w:hAnsi="Arial" w:cs="Arial"/>
          <w:bCs/>
        </w:rPr>
        <w:t xml:space="preserve">, R.F., </w:t>
      </w:r>
      <w:proofErr w:type="spellStart"/>
      <w:r w:rsidR="004177BE">
        <w:rPr>
          <w:rFonts w:ascii="Arial" w:eastAsia="Times New Roman" w:hAnsi="Arial" w:cs="Arial"/>
          <w:bCs/>
        </w:rPr>
        <w:t>Nordenber</w:t>
      </w:r>
      <w:proofErr w:type="spellEnd"/>
      <w:r w:rsidR="004177BE">
        <w:rPr>
          <w:rFonts w:ascii="Arial" w:eastAsia="Times New Roman" w:hAnsi="Arial" w:cs="Arial"/>
          <w:bCs/>
        </w:rPr>
        <w:t xml:space="preserve">, D., Williamson, D.F., Spitz, A.M. Edwards, V. …&amp; Marks, S. </w:t>
      </w:r>
      <w:r w:rsidR="00672337" w:rsidRPr="00DD1DD2">
        <w:rPr>
          <w:rFonts w:ascii="Arial" w:eastAsia="Times New Roman" w:hAnsi="Arial" w:cs="Arial"/>
          <w:bCs/>
        </w:rPr>
        <w:t>(1998). Relationship of Childhood Abuse and</w:t>
      </w:r>
      <w:r w:rsidR="004177BE">
        <w:rPr>
          <w:rFonts w:ascii="Arial" w:eastAsia="Times New Roman" w:hAnsi="Arial" w:cs="Arial"/>
          <w:bCs/>
        </w:rPr>
        <w:t xml:space="preserve"> Household Dysfunction to Many </w:t>
      </w:r>
      <w:r w:rsidR="00672337" w:rsidRPr="00DD1DD2">
        <w:rPr>
          <w:rFonts w:ascii="Arial" w:eastAsia="Times New Roman" w:hAnsi="Arial" w:cs="Arial"/>
          <w:bCs/>
        </w:rPr>
        <w:t xml:space="preserve">of the Leading Causes of Death in Adults: The Adverse Childhood Experiences Study. </w:t>
      </w:r>
      <w:r w:rsidR="00672337" w:rsidRPr="00DD1DD2">
        <w:rPr>
          <w:rFonts w:ascii="Arial" w:eastAsia="Times New Roman" w:hAnsi="Arial" w:cs="Arial"/>
          <w:bCs/>
          <w:i/>
        </w:rPr>
        <w:t xml:space="preserve">American Journal of Preventative Medicine, </w:t>
      </w:r>
      <w:r w:rsidR="00672337" w:rsidRPr="00DD1DD2">
        <w:rPr>
          <w:rFonts w:ascii="Arial" w:eastAsia="Times New Roman" w:hAnsi="Arial" w:cs="Arial"/>
          <w:bCs/>
        </w:rPr>
        <w:t xml:space="preserve">14(4), 245-258. </w:t>
      </w:r>
    </w:p>
    <w:p w:rsidR="00E77DEF" w:rsidRPr="002E2B87" w:rsidRDefault="00E77DEF" w:rsidP="00E77DEF">
      <w:pPr>
        <w:spacing w:after="0" w:line="240" w:lineRule="auto"/>
        <w:ind w:left="58"/>
        <w:rPr>
          <w:rFonts w:ascii="Arial" w:eastAsia="Times New Roman" w:hAnsi="Arial" w:cs="Arial"/>
          <w:bCs/>
        </w:rPr>
      </w:pPr>
    </w:p>
    <w:p w:rsidR="00E77DEF" w:rsidRPr="00DD1DD2" w:rsidRDefault="009B41FE" w:rsidP="00DD1DD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</w:rPr>
      </w:pPr>
      <w:r w:rsidRPr="00DD1DD2">
        <w:rPr>
          <w:rFonts w:ascii="Arial" w:eastAsia="Times New Roman" w:hAnsi="Arial" w:cs="Arial"/>
          <w:bCs/>
        </w:rPr>
        <w:t xml:space="preserve">*English Translation of: </w:t>
      </w:r>
    </w:p>
    <w:p w:rsidR="00DD1DD2" w:rsidRDefault="009B41FE" w:rsidP="00DD1DD2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proofErr w:type="spellStart"/>
      <w:r>
        <w:rPr>
          <w:rFonts w:ascii="Arial" w:eastAsia="Times New Roman" w:hAnsi="Arial" w:cs="Arial"/>
          <w:bCs/>
        </w:rPr>
        <w:t>Felitti</w:t>
      </w:r>
      <w:proofErr w:type="spellEnd"/>
      <w:r>
        <w:rPr>
          <w:rFonts w:ascii="Arial" w:eastAsia="Times New Roman" w:hAnsi="Arial" w:cs="Arial"/>
          <w:bCs/>
        </w:rPr>
        <w:t xml:space="preserve">, VJ. </w:t>
      </w:r>
      <w:proofErr w:type="spellStart"/>
      <w:r>
        <w:rPr>
          <w:rFonts w:ascii="Arial" w:eastAsia="Times New Roman" w:hAnsi="Arial" w:cs="Arial"/>
          <w:bCs/>
        </w:rPr>
        <w:t>Belastungen</w:t>
      </w:r>
      <w:proofErr w:type="spellEnd"/>
      <w:r>
        <w:rPr>
          <w:rFonts w:ascii="Arial" w:eastAsia="Times New Roman" w:hAnsi="Arial" w:cs="Arial"/>
          <w:bCs/>
        </w:rPr>
        <w:t xml:space="preserve"> in der </w:t>
      </w:r>
      <w:proofErr w:type="spellStart"/>
      <w:r>
        <w:rPr>
          <w:rFonts w:ascii="Arial" w:eastAsia="Times New Roman" w:hAnsi="Arial" w:cs="Arial"/>
          <w:bCs/>
        </w:rPr>
        <w:t>Kindheit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undGesundheit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im</w:t>
      </w:r>
      <w:proofErr w:type="spellEnd"/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Erwachsenenalter</w:t>
      </w:r>
      <w:proofErr w:type="spellEnd"/>
      <w:r>
        <w:rPr>
          <w:rFonts w:ascii="Arial" w:eastAsia="Times New Roman" w:hAnsi="Arial" w:cs="Arial"/>
          <w:bCs/>
        </w:rPr>
        <w:t xml:space="preserve">: die </w:t>
      </w:r>
      <w:proofErr w:type="spellStart"/>
      <w:r>
        <w:rPr>
          <w:rFonts w:ascii="Arial" w:eastAsia="Times New Roman" w:hAnsi="Arial" w:cs="Arial"/>
          <w:bCs/>
        </w:rPr>
        <w:t>Verwandlung</w:t>
      </w:r>
      <w:proofErr w:type="spellEnd"/>
      <w:r>
        <w:rPr>
          <w:rFonts w:ascii="Arial" w:eastAsia="Times New Roman" w:hAnsi="Arial" w:cs="Arial"/>
          <w:bCs/>
        </w:rPr>
        <w:t xml:space="preserve"> von Gold in </w:t>
      </w:r>
      <w:proofErr w:type="spellStart"/>
      <w:r>
        <w:rPr>
          <w:rFonts w:ascii="Arial" w:eastAsia="Times New Roman" w:hAnsi="Arial" w:cs="Arial"/>
          <w:bCs/>
        </w:rPr>
        <w:t>Blei</w:t>
      </w:r>
      <w:proofErr w:type="spellEnd"/>
      <w:r>
        <w:rPr>
          <w:rFonts w:ascii="Arial" w:eastAsia="Times New Roman" w:hAnsi="Arial" w:cs="Arial"/>
          <w:bCs/>
        </w:rPr>
        <w:t xml:space="preserve">. </w:t>
      </w:r>
      <w:r>
        <w:rPr>
          <w:rFonts w:ascii="Arial" w:eastAsia="Times New Roman" w:hAnsi="Arial" w:cs="Arial"/>
          <w:bCs/>
          <w:u w:val="single"/>
        </w:rPr>
        <w:t xml:space="preserve">Z </w:t>
      </w:r>
      <w:proofErr w:type="spellStart"/>
      <w:r>
        <w:rPr>
          <w:rFonts w:ascii="Arial" w:eastAsia="Times New Roman" w:hAnsi="Arial" w:cs="Arial"/>
          <w:bCs/>
          <w:u w:val="single"/>
        </w:rPr>
        <w:t>psychsom</w:t>
      </w:r>
      <w:proofErr w:type="spellEnd"/>
      <w:r>
        <w:rPr>
          <w:rFonts w:ascii="Arial" w:eastAsia="Times New Roman" w:hAnsi="Arial" w:cs="Arial"/>
          <w:bCs/>
          <w:u w:val="single"/>
        </w:rPr>
        <w:t xml:space="preserve"> Med </w:t>
      </w:r>
      <w:proofErr w:type="spellStart"/>
      <w:r>
        <w:rPr>
          <w:rFonts w:ascii="Arial" w:eastAsia="Times New Roman" w:hAnsi="Arial" w:cs="Arial"/>
          <w:bCs/>
          <w:u w:val="single"/>
        </w:rPr>
        <w:t>Psychother</w:t>
      </w:r>
      <w:proofErr w:type="spellEnd"/>
      <w:r>
        <w:rPr>
          <w:rFonts w:ascii="Arial" w:eastAsia="Times New Roman" w:hAnsi="Arial" w:cs="Arial"/>
          <w:bCs/>
          <w:u w:val="single"/>
        </w:rPr>
        <w:t xml:space="preserve"> </w:t>
      </w:r>
      <w:r>
        <w:rPr>
          <w:rFonts w:ascii="Arial" w:eastAsia="Times New Roman" w:hAnsi="Arial" w:cs="Arial"/>
          <w:bCs/>
        </w:rPr>
        <w:t>2002: 48(4): 359-369.</w:t>
      </w:r>
    </w:p>
    <w:p w:rsidR="009B41FE" w:rsidRDefault="009B41FE" w:rsidP="00DD1DD2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</w:p>
    <w:p w:rsidR="002012C2" w:rsidRDefault="00A9700F" w:rsidP="00B95AC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</w:rPr>
      </w:pPr>
      <w:r w:rsidRPr="00E020D8">
        <w:rPr>
          <w:rFonts w:ascii="Arial" w:eastAsia="Times New Roman" w:hAnsi="Arial" w:cs="Arial"/>
          <w:bCs/>
        </w:rPr>
        <w:t xml:space="preserve">Flaherty, E.G., </w:t>
      </w:r>
      <w:proofErr w:type="spellStart"/>
      <w:r w:rsidRPr="00E020D8">
        <w:rPr>
          <w:rFonts w:ascii="Arial" w:eastAsia="Times New Roman" w:hAnsi="Arial" w:cs="Arial"/>
          <w:bCs/>
        </w:rPr>
        <w:t>Stirling</w:t>
      </w:r>
      <w:proofErr w:type="spellEnd"/>
      <w:r w:rsidRPr="00E020D8">
        <w:rPr>
          <w:rFonts w:ascii="Arial" w:eastAsia="Times New Roman" w:hAnsi="Arial" w:cs="Arial"/>
          <w:bCs/>
        </w:rPr>
        <w:t xml:space="preserve">, J. Jr. &amp; </w:t>
      </w:r>
      <w:proofErr w:type="gramStart"/>
      <w:r w:rsidR="00A8327A">
        <w:rPr>
          <w:rFonts w:ascii="Arial" w:eastAsia="Times New Roman" w:hAnsi="Arial" w:cs="Arial"/>
          <w:bCs/>
        </w:rPr>
        <w:t>The</w:t>
      </w:r>
      <w:proofErr w:type="gramEnd"/>
      <w:r w:rsidR="00A8327A">
        <w:rPr>
          <w:rFonts w:ascii="Arial" w:eastAsia="Times New Roman" w:hAnsi="Arial" w:cs="Arial"/>
          <w:bCs/>
        </w:rPr>
        <w:t xml:space="preserve"> Committee on Child Abuse and Neglect</w:t>
      </w:r>
      <w:r w:rsidRPr="00E020D8">
        <w:rPr>
          <w:rFonts w:ascii="Arial" w:eastAsia="Times New Roman" w:hAnsi="Arial" w:cs="Arial"/>
          <w:bCs/>
        </w:rPr>
        <w:t xml:space="preserve">. (2012). Clinical Report-The Pediatrician’s Role in Child Maltreatment Prevention. </w:t>
      </w:r>
      <w:r w:rsidRPr="00E020D8">
        <w:rPr>
          <w:rFonts w:ascii="Arial" w:eastAsia="Times New Roman" w:hAnsi="Arial" w:cs="Arial"/>
          <w:bCs/>
          <w:i/>
        </w:rPr>
        <w:t xml:space="preserve">American Academy of Pediatrics, </w:t>
      </w:r>
      <w:r w:rsidRPr="00E020D8">
        <w:rPr>
          <w:rFonts w:ascii="Arial" w:eastAsia="Times New Roman" w:hAnsi="Arial" w:cs="Arial"/>
          <w:bCs/>
        </w:rPr>
        <w:t xml:space="preserve">126(4), 833-841. </w:t>
      </w:r>
    </w:p>
    <w:p w:rsidR="008307F3" w:rsidRDefault="008307F3" w:rsidP="008307F3">
      <w:pPr>
        <w:pStyle w:val="ListParagraph"/>
        <w:spacing w:after="0" w:line="240" w:lineRule="auto"/>
        <w:ind w:left="778"/>
        <w:rPr>
          <w:rFonts w:ascii="Arial" w:eastAsia="Times New Roman" w:hAnsi="Arial" w:cs="Arial"/>
          <w:bCs/>
        </w:rPr>
      </w:pPr>
    </w:p>
    <w:p w:rsidR="008307F3" w:rsidRPr="008307F3" w:rsidRDefault="008307F3" w:rsidP="00830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Flaherty, E.G., </w:t>
      </w:r>
      <w:proofErr w:type="spellStart"/>
      <w:r>
        <w:rPr>
          <w:rFonts w:ascii="Arial" w:eastAsia="Calibri" w:hAnsi="Arial" w:cs="Arial"/>
        </w:rPr>
        <w:t>Sege</w:t>
      </w:r>
      <w:proofErr w:type="spellEnd"/>
      <w:r>
        <w:rPr>
          <w:rFonts w:ascii="Arial" w:eastAsia="Calibri" w:hAnsi="Arial" w:cs="Arial"/>
        </w:rPr>
        <w:t xml:space="preserve">, R.D., Griffith, J., Price, L.L., Wasserman, R., </w:t>
      </w:r>
      <w:proofErr w:type="spellStart"/>
      <w:r>
        <w:rPr>
          <w:rFonts w:ascii="Arial" w:eastAsia="Calibri" w:hAnsi="Arial" w:cs="Arial"/>
        </w:rPr>
        <w:t>Slora</w:t>
      </w:r>
      <w:proofErr w:type="spellEnd"/>
      <w:r>
        <w:rPr>
          <w:rFonts w:ascii="Arial" w:eastAsia="Calibri" w:hAnsi="Arial" w:cs="Arial"/>
        </w:rPr>
        <w:t xml:space="preserve">, E.…&amp; </w:t>
      </w:r>
      <w:proofErr w:type="spellStart"/>
      <w:r>
        <w:rPr>
          <w:rFonts w:ascii="Arial" w:eastAsia="Calibri" w:hAnsi="Arial" w:cs="Arial"/>
        </w:rPr>
        <w:t>Binns</w:t>
      </w:r>
      <w:proofErr w:type="spellEnd"/>
      <w:r>
        <w:rPr>
          <w:rFonts w:ascii="Arial" w:eastAsia="Calibri" w:hAnsi="Arial" w:cs="Arial"/>
        </w:rPr>
        <w:t xml:space="preserve">, H. (September 2008). From Suspicion of Physical Child Abuse to Reporting: Primary Care Clinician Decision-Making. </w:t>
      </w:r>
      <w:r>
        <w:rPr>
          <w:rFonts w:ascii="Arial" w:eastAsia="Calibri" w:hAnsi="Arial" w:cs="Arial"/>
          <w:i/>
        </w:rPr>
        <w:t xml:space="preserve">Pediatrics, </w:t>
      </w:r>
      <w:r>
        <w:rPr>
          <w:rFonts w:ascii="Arial" w:eastAsia="Calibri" w:hAnsi="Arial" w:cs="Arial"/>
        </w:rPr>
        <w:t xml:space="preserve">122(3), 611-619. </w:t>
      </w:r>
      <w:proofErr w:type="spellStart"/>
      <w:r>
        <w:rPr>
          <w:rFonts w:ascii="Arial" w:eastAsia="Calibri" w:hAnsi="Arial" w:cs="Arial"/>
        </w:rPr>
        <w:t>doi</w:t>
      </w:r>
      <w:proofErr w:type="spellEnd"/>
      <w:r>
        <w:rPr>
          <w:rFonts w:ascii="Arial" w:eastAsia="Calibri" w:hAnsi="Arial" w:cs="Arial"/>
        </w:rPr>
        <w:t>: 10.1542/peds.2007-2311</w:t>
      </w:r>
    </w:p>
    <w:p w:rsidR="00621419" w:rsidRPr="00B53B14" w:rsidRDefault="00621419" w:rsidP="0062141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621419" w:rsidRDefault="00621419" w:rsidP="00830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Flaherty, E.G., </w:t>
      </w:r>
      <w:proofErr w:type="spellStart"/>
      <w:r>
        <w:rPr>
          <w:rFonts w:ascii="Arial" w:eastAsia="Calibri" w:hAnsi="Arial" w:cs="Arial"/>
        </w:rPr>
        <w:t>Sege</w:t>
      </w:r>
      <w:proofErr w:type="spellEnd"/>
      <w:r>
        <w:rPr>
          <w:rFonts w:ascii="Arial" w:eastAsia="Calibri" w:hAnsi="Arial" w:cs="Arial"/>
        </w:rPr>
        <w:t xml:space="preserve">, R.D. &amp; Hurley, T.P. (September 2008). Translating Child Abuse Research </w:t>
      </w:r>
      <w:proofErr w:type="gramStart"/>
      <w:r>
        <w:rPr>
          <w:rFonts w:ascii="Arial" w:eastAsia="Calibri" w:hAnsi="Arial" w:cs="Arial"/>
        </w:rPr>
        <w:t>Into</w:t>
      </w:r>
      <w:proofErr w:type="gramEnd"/>
      <w:r>
        <w:rPr>
          <w:rFonts w:ascii="Arial" w:eastAsia="Calibri" w:hAnsi="Arial" w:cs="Arial"/>
        </w:rPr>
        <w:t xml:space="preserve"> Action. </w:t>
      </w:r>
      <w:r>
        <w:rPr>
          <w:rFonts w:ascii="Arial" w:eastAsia="Calibri" w:hAnsi="Arial" w:cs="Arial"/>
          <w:i/>
        </w:rPr>
        <w:t>Pediatrics,</w:t>
      </w:r>
      <w:r>
        <w:rPr>
          <w:rFonts w:ascii="Arial" w:eastAsia="Calibri" w:hAnsi="Arial" w:cs="Arial"/>
        </w:rPr>
        <w:t xml:space="preserve"> 122(Supplement 1), S1-S5. </w:t>
      </w:r>
      <w:proofErr w:type="spellStart"/>
      <w:r>
        <w:rPr>
          <w:rFonts w:ascii="Arial" w:eastAsia="Calibri" w:hAnsi="Arial" w:cs="Arial"/>
        </w:rPr>
        <w:t>doi</w:t>
      </w:r>
      <w:proofErr w:type="spellEnd"/>
      <w:r>
        <w:rPr>
          <w:rFonts w:ascii="Arial" w:eastAsia="Calibri" w:hAnsi="Arial" w:cs="Arial"/>
        </w:rPr>
        <w:t>: 10.1542/peds.2008-0715c</w:t>
      </w:r>
    </w:p>
    <w:p w:rsidR="008307F3" w:rsidRPr="008307F3" w:rsidRDefault="008307F3" w:rsidP="008307F3">
      <w:pPr>
        <w:pStyle w:val="ListParagraph"/>
        <w:rPr>
          <w:rFonts w:ascii="Arial" w:eastAsia="Calibri" w:hAnsi="Arial" w:cs="Arial"/>
        </w:rPr>
      </w:pPr>
    </w:p>
    <w:p w:rsidR="008307F3" w:rsidRPr="008307F3" w:rsidRDefault="008307F3" w:rsidP="008307F3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621419" w:rsidRDefault="00621419" w:rsidP="00621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Inter-Agency Council on Child Abuse and Neglect &amp; ICAN Associates. (Draft 1.1-2011 April 27). ICAN California Hospital Network </w:t>
      </w:r>
      <w:proofErr w:type="gramStart"/>
      <w:r>
        <w:rPr>
          <w:rFonts w:ascii="Arial" w:eastAsia="Calibri" w:hAnsi="Arial" w:cs="Arial"/>
        </w:rPr>
        <w:t>To</w:t>
      </w:r>
      <w:proofErr w:type="gramEnd"/>
      <w:r>
        <w:rPr>
          <w:rFonts w:ascii="Arial" w:eastAsia="Calibri" w:hAnsi="Arial" w:cs="Arial"/>
        </w:rPr>
        <w:t xml:space="preserve"> Address the Spectrum of Child Abuse and Neglect from Risk Factors to Severe Nonfatal/Fatal Child Injuries. Retrieved from</w:t>
      </w:r>
    </w:p>
    <w:p w:rsidR="00621419" w:rsidRPr="005A2B2F" w:rsidRDefault="00636A5D" w:rsidP="00621419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  <w:hyperlink r:id="rId10" w:history="1">
        <w:r w:rsidR="00621419" w:rsidRPr="005A2B2F">
          <w:rPr>
            <w:rStyle w:val="Hyperlink"/>
            <w:rFonts w:ascii="Arial" w:hAnsi="Arial" w:cs="Arial"/>
          </w:rPr>
          <w:t>http://ican4kids.org/documents/ICAN_California_Hospital_Network.pdf</w:t>
        </w:r>
      </w:hyperlink>
    </w:p>
    <w:p w:rsidR="00621419" w:rsidRDefault="00621419" w:rsidP="0062141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731666" w:rsidRPr="008307F3" w:rsidRDefault="00621419" w:rsidP="00621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eastAsia="Calibri" w:hAnsi="Arial" w:cs="Arial"/>
          <w:color w:val="auto"/>
          <w:u w:val="none"/>
        </w:rPr>
      </w:pPr>
      <w:r>
        <w:rPr>
          <w:rFonts w:ascii="Arial" w:eastAsia="Calibri" w:hAnsi="Arial" w:cs="Arial"/>
        </w:rPr>
        <w:t xml:space="preserve">Inter-Agency Council on Child Abuse and Neglect &amp; ICAN Associates. (Third Draft- 2009 May). </w:t>
      </w:r>
      <w:r w:rsidRPr="00CA3619">
        <w:rPr>
          <w:rFonts w:ascii="Arial" w:eastAsia="Calibri" w:hAnsi="Arial" w:cs="Arial"/>
          <w:bCs/>
        </w:rPr>
        <w:t>Multi-Agency Identification and Investigations of Severe Non-Fatal and Fatal Child Injury: Guidelines for Networking, Communication and Collaboration</w:t>
      </w:r>
      <w:r>
        <w:rPr>
          <w:rFonts w:ascii="Arial" w:eastAsia="Calibri" w:hAnsi="Arial" w:cs="Arial"/>
          <w:bCs/>
        </w:rPr>
        <w:t>. Retrieved from</w:t>
      </w:r>
      <w:r w:rsidRPr="0021489F">
        <w:rPr>
          <w:rFonts w:ascii="Arial" w:eastAsia="Calibri" w:hAnsi="Arial" w:cs="Arial"/>
          <w:bCs/>
        </w:rPr>
        <w:t xml:space="preserve"> </w:t>
      </w:r>
      <w:hyperlink r:id="rId11" w:history="1">
        <w:r w:rsidRPr="0021489F">
          <w:rPr>
            <w:rStyle w:val="Hyperlink"/>
            <w:rFonts w:ascii="Arial" w:hAnsi="Arial" w:cs="Arial"/>
          </w:rPr>
          <w:t>http://ican-ncfr.org/documents/2009%20CalEMA%20Guidelines.pdf</w:t>
        </w:r>
      </w:hyperlink>
    </w:p>
    <w:p w:rsidR="008307F3" w:rsidRPr="00621419" w:rsidRDefault="008307F3" w:rsidP="008307F3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3964AA" w:rsidRDefault="003964AA" w:rsidP="00830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Jenny, C., </w:t>
      </w:r>
      <w:proofErr w:type="spellStart"/>
      <w:r>
        <w:rPr>
          <w:rFonts w:ascii="Arial" w:eastAsia="Calibri" w:hAnsi="Arial" w:cs="Arial"/>
        </w:rPr>
        <w:t>Hymel</w:t>
      </w:r>
      <w:proofErr w:type="spellEnd"/>
      <w:r>
        <w:rPr>
          <w:rFonts w:ascii="Arial" w:eastAsia="Calibri" w:hAnsi="Arial" w:cs="Arial"/>
        </w:rPr>
        <w:t xml:space="preserve">, K.P. </w:t>
      </w:r>
      <w:proofErr w:type="spellStart"/>
      <w:r>
        <w:rPr>
          <w:rFonts w:ascii="Arial" w:eastAsia="Calibri" w:hAnsi="Arial" w:cs="Arial"/>
        </w:rPr>
        <w:t>Ritzen</w:t>
      </w:r>
      <w:proofErr w:type="spellEnd"/>
      <w:r>
        <w:rPr>
          <w:rFonts w:ascii="Arial" w:eastAsia="Calibri" w:hAnsi="Arial" w:cs="Arial"/>
        </w:rPr>
        <w:t>, A., et al. (1999). Analysis of Missed C</w:t>
      </w:r>
      <w:r w:rsidR="00C6304E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ses of Abusive Head Trauma. </w:t>
      </w:r>
      <w:r w:rsidR="00C6304E">
        <w:rPr>
          <w:rFonts w:ascii="Arial" w:eastAsia="Calibri" w:hAnsi="Arial" w:cs="Arial"/>
          <w:i/>
        </w:rPr>
        <w:t xml:space="preserve">JAMA. </w:t>
      </w:r>
      <w:r w:rsidR="00C6304E">
        <w:rPr>
          <w:rFonts w:ascii="Arial" w:eastAsia="Calibri" w:hAnsi="Arial" w:cs="Arial"/>
        </w:rPr>
        <w:t xml:space="preserve">281(7), 621-626. doi:10.1001/jama.281.7.621 </w:t>
      </w:r>
    </w:p>
    <w:p w:rsidR="003964AA" w:rsidRPr="003964AA" w:rsidRDefault="003964AA" w:rsidP="003964AA">
      <w:pPr>
        <w:pStyle w:val="ListParagraph"/>
        <w:rPr>
          <w:rFonts w:ascii="Arial" w:eastAsia="Calibri" w:hAnsi="Arial" w:cs="Arial"/>
        </w:rPr>
      </w:pPr>
    </w:p>
    <w:p w:rsidR="00E6406B" w:rsidRDefault="00E6406B" w:rsidP="00E6406B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E6406B">
        <w:rPr>
          <w:rFonts w:ascii="Arial" w:eastAsia="Calibri" w:hAnsi="Arial" w:cs="Arial"/>
        </w:rPr>
        <w:t xml:space="preserve">Kellogg, N. &amp; the Committee on Child Abuse and Neglect. (2007). Evaluation of Suspected Child Physical Abuse. Pediatrics, 119(6), 1232-1241. </w:t>
      </w:r>
      <w:proofErr w:type="spellStart"/>
      <w:r w:rsidRPr="00E6406B">
        <w:rPr>
          <w:rFonts w:ascii="Arial" w:eastAsia="Calibri" w:hAnsi="Arial" w:cs="Arial"/>
        </w:rPr>
        <w:t>doi</w:t>
      </w:r>
      <w:proofErr w:type="spellEnd"/>
      <w:r w:rsidRPr="00E6406B">
        <w:rPr>
          <w:rFonts w:ascii="Arial" w:eastAsia="Calibri" w:hAnsi="Arial" w:cs="Arial"/>
        </w:rPr>
        <w:t>: 10.1542/peds.2007-0883</w:t>
      </w:r>
    </w:p>
    <w:p w:rsidR="00E6406B" w:rsidRPr="00E6406B" w:rsidRDefault="00E6406B" w:rsidP="00E6406B">
      <w:pPr>
        <w:pStyle w:val="ListParagraph"/>
        <w:ind w:left="778"/>
        <w:rPr>
          <w:rFonts w:ascii="Arial" w:eastAsia="Calibri" w:hAnsi="Arial" w:cs="Arial"/>
        </w:rPr>
      </w:pPr>
    </w:p>
    <w:p w:rsidR="00DA7C64" w:rsidRDefault="00DA7C64" w:rsidP="00830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Kellogg, N. &amp; the Committee on Child Abuse and Neglect. (2005). </w:t>
      </w:r>
      <w:proofErr w:type="gramStart"/>
      <w:r>
        <w:rPr>
          <w:rFonts w:ascii="Arial" w:eastAsia="Calibri" w:hAnsi="Arial" w:cs="Arial"/>
        </w:rPr>
        <w:t>The</w:t>
      </w:r>
      <w:proofErr w:type="gramEnd"/>
      <w:r>
        <w:rPr>
          <w:rFonts w:ascii="Arial" w:eastAsia="Calibri" w:hAnsi="Arial" w:cs="Arial"/>
        </w:rPr>
        <w:t xml:space="preserve"> Evaluation of Sexual Abuse in Children. </w:t>
      </w:r>
      <w:r>
        <w:rPr>
          <w:rFonts w:ascii="Arial" w:eastAsia="Calibri" w:hAnsi="Arial" w:cs="Arial"/>
          <w:i/>
        </w:rPr>
        <w:t>Pediatrics</w:t>
      </w:r>
      <w:r>
        <w:rPr>
          <w:rFonts w:ascii="Arial" w:eastAsia="Calibri" w:hAnsi="Arial" w:cs="Arial"/>
        </w:rPr>
        <w:t xml:space="preserve">, 116(2), 506-512. </w:t>
      </w:r>
      <w:proofErr w:type="spellStart"/>
      <w:r>
        <w:rPr>
          <w:rFonts w:ascii="Arial" w:eastAsia="Calibri" w:hAnsi="Arial" w:cs="Arial"/>
        </w:rPr>
        <w:t>doi</w:t>
      </w:r>
      <w:proofErr w:type="spellEnd"/>
      <w:r>
        <w:rPr>
          <w:rFonts w:ascii="Arial" w:eastAsia="Calibri" w:hAnsi="Arial" w:cs="Arial"/>
        </w:rPr>
        <w:t>: 10.1542/peds.2005-1336</w:t>
      </w:r>
    </w:p>
    <w:p w:rsidR="00DA7C64" w:rsidRPr="00E6406B" w:rsidRDefault="00DA7C64" w:rsidP="00E6406B">
      <w:pPr>
        <w:rPr>
          <w:rFonts w:ascii="Arial" w:eastAsia="Calibri" w:hAnsi="Arial" w:cs="Arial"/>
        </w:rPr>
      </w:pPr>
    </w:p>
    <w:p w:rsidR="008307F3" w:rsidRDefault="008307F3" w:rsidP="00830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Leventhal</w:t>
      </w:r>
      <w:proofErr w:type="spellEnd"/>
      <w:r>
        <w:rPr>
          <w:rFonts w:ascii="Arial" w:eastAsia="Calibri" w:hAnsi="Arial" w:cs="Arial"/>
        </w:rPr>
        <w:t xml:space="preserve">, J.M., Martin, K.D., &amp; </w:t>
      </w:r>
      <w:proofErr w:type="spellStart"/>
      <w:r>
        <w:rPr>
          <w:rFonts w:ascii="Arial" w:eastAsia="Calibri" w:hAnsi="Arial" w:cs="Arial"/>
        </w:rPr>
        <w:t>Asnes</w:t>
      </w:r>
      <w:proofErr w:type="spellEnd"/>
      <w:r>
        <w:rPr>
          <w:rFonts w:ascii="Arial" w:eastAsia="Calibri" w:hAnsi="Arial" w:cs="Arial"/>
        </w:rPr>
        <w:t xml:space="preserve">, A.G. (September 2008). Incidence of Fractures Attributable to Abuse in Young Hospitalized Children: Results From Analysis of a United States Database. </w:t>
      </w:r>
      <w:r>
        <w:rPr>
          <w:rFonts w:ascii="Arial" w:eastAsia="Calibri" w:hAnsi="Arial" w:cs="Arial"/>
          <w:i/>
        </w:rPr>
        <w:t>Pediatrics,</w:t>
      </w:r>
      <w:r>
        <w:rPr>
          <w:rFonts w:ascii="Arial" w:eastAsia="Calibri" w:hAnsi="Arial" w:cs="Arial"/>
        </w:rPr>
        <w:t xml:space="preserve"> 122(3), 599-604. doi:10.1542/peds.2007-1959</w:t>
      </w:r>
    </w:p>
    <w:p w:rsidR="008307F3" w:rsidRPr="00F81A9F" w:rsidRDefault="008307F3" w:rsidP="008307F3">
      <w:pPr>
        <w:pStyle w:val="ListParagraph"/>
        <w:rPr>
          <w:rFonts w:ascii="Arial" w:eastAsia="Calibri" w:hAnsi="Arial" w:cs="Arial"/>
        </w:rPr>
      </w:pPr>
    </w:p>
    <w:p w:rsidR="008307F3" w:rsidRPr="008307F3" w:rsidRDefault="008307F3" w:rsidP="00830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McCarthy, C. (September 2008). Doing the Right Thing: A Primary Care Pediatrician’s Perspective on Child Abuse Reporting. </w:t>
      </w:r>
      <w:r>
        <w:rPr>
          <w:rFonts w:ascii="Arial" w:eastAsia="Calibri" w:hAnsi="Arial" w:cs="Arial"/>
          <w:i/>
        </w:rPr>
        <w:t xml:space="preserve">Pediatrics, </w:t>
      </w:r>
      <w:r>
        <w:rPr>
          <w:rFonts w:ascii="Arial" w:eastAsia="Calibri" w:hAnsi="Arial" w:cs="Arial"/>
        </w:rPr>
        <w:t xml:space="preserve">122(Supplement 1), S21-S24.       </w:t>
      </w:r>
      <w:proofErr w:type="spellStart"/>
      <w:r>
        <w:rPr>
          <w:rFonts w:ascii="Arial" w:eastAsia="Calibri" w:hAnsi="Arial" w:cs="Arial"/>
        </w:rPr>
        <w:t>doi</w:t>
      </w:r>
      <w:proofErr w:type="spellEnd"/>
      <w:r>
        <w:rPr>
          <w:rFonts w:ascii="Arial" w:eastAsia="Calibri" w:hAnsi="Arial" w:cs="Arial"/>
        </w:rPr>
        <w:t>: 10.1542/peds.2008-0715h</w:t>
      </w:r>
    </w:p>
    <w:p w:rsidR="008307F3" w:rsidRDefault="008307F3" w:rsidP="008307F3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621419" w:rsidRDefault="00621419" w:rsidP="00621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Palusci</w:t>
      </w:r>
      <w:proofErr w:type="spellEnd"/>
      <w:r>
        <w:rPr>
          <w:rFonts w:ascii="Arial" w:eastAsia="Calibri" w:hAnsi="Arial" w:cs="Arial"/>
        </w:rPr>
        <w:t xml:space="preserve">, V.J. (2011). Epidemiology of Sexual Abuse. In Jenny, C. (Ed.), </w:t>
      </w:r>
      <w:r>
        <w:rPr>
          <w:rFonts w:ascii="Arial" w:eastAsia="Calibri" w:hAnsi="Arial" w:cs="Arial"/>
          <w:i/>
        </w:rPr>
        <w:t xml:space="preserve">Child Abuse and Neglect Diagnosis, Treatment, an Evidence </w:t>
      </w:r>
      <w:r>
        <w:rPr>
          <w:rFonts w:ascii="Arial" w:eastAsia="Calibri" w:hAnsi="Arial" w:cs="Arial"/>
        </w:rPr>
        <w:t xml:space="preserve">(pp. 16-22). St. Louis, MO: Elsevier Saunders. </w:t>
      </w:r>
    </w:p>
    <w:p w:rsidR="00621419" w:rsidRDefault="00621419" w:rsidP="00621419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B82F95" w:rsidRDefault="00731666" w:rsidP="007316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Perry, B., Pollard, R.A., </w:t>
      </w:r>
      <w:proofErr w:type="spellStart"/>
      <w:r>
        <w:rPr>
          <w:rFonts w:ascii="Arial" w:eastAsia="Calibri" w:hAnsi="Arial" w:cs="Arial"/>
        </w:rPr>
        <w:t>Blakley</w:t>
      </w:r>
      <w:proofErr w:type="spellEnd"/>
      <w:r>
        <w:rPr>
          <w:rFonts w:ascii="Arial" w:eastAsia="Calibri" w:hAnsi="Arial" w:cs="Arial"/>
        </w:rPr>
        <w:t>, T.L., Baker, W.L.,</w:t>
      </w:r>
      <w:r w:rsidR="00644450">
        <w:rPr>
          <w:rFonts w:ascii="Arial" w:eastAsia="Calibri" w:hAnsi="Arial" w:cs="Arial"/>
        </w:rPr>
        <w:t xml:space="preserve"> &amp;</w:t>
      </w:r>
      <w:r>
        <w:rPr>
          <w:rFonts w:ascii="Arial" w:eastAsia="Calibri" w:hAnsi="Arial" w:cs="Arial"/>
        </w:rPr>
        <w:t xml:space="preserve"> Vigilante, D. </w:t>
      </w:r>
      <w:r w:rsidR="00B82F95">
        <w:rPr>
          <w:rFonts w:ascii="Arial" w:eastAsia="Calibri" w:hAnsi="Arial" w:cs="Arial"/>
        </w:rPr>
        <w:t xml:space="preserve">(1995). </w:t>
      </w:r>
      <w:r>
        <w:rPr>
          <w:rFonts w:ascii="Arial" w:eastAsia="Calibri" w:hAnsi="Arial" w:cs="Arial"/>
        </w:rPr>
        <w:t xml:space="preserve"> </w:t>
      </w:r>
      <w:r w:rsidRPr="00731666">
        <w:rPr>
          <w:rFonts w:ascii="Arial" w:eastAsia="Calibri" w:hAnsi="Arial" w:cs="Arial"/>
        </w:rPr>
        <w:t>Childhood Trauma, the neurobiology of Adaptation, and the “Use-dependent” Development of the Bra</w:t>
      </w:r>
      <w:r w:rsidR="00B82F95">
        <w:rPr>
          <w:rFonts w:ascii="Arial" w:eastAsia="Calibri" w:hAnsi="Arial" w:cs="Arial"/>
        </w:rPr>
        <w:t xml:space="preserve">in: How “States” Become “Traits.” </w:t>
      </w:r>
      <w:r w:rsidR="00B82F95">
        <w:rPr>
          <w:rFonts w:ascii="Arial" w:eastAsia="Calibri" w:hAnsi="Arial" w:cs="Arial"/>
          <w:i/>
        </w:rPr>
        <w:t>Infant Mental Health Journal</w:t>
      </w:r>
      <w:r w:rsidR="00B82F95">
        <w:rPr>
          <w:rFonts w:ascii="Arial" w:eastAsia="Calibri" w:hAnsi="Arial" w:cs="Arial"/>
        </w:rPr>
        <w:t>, 16(4), 271-291.</w:t>
      </w:r>
    </w:p>
    <w:p w:rsidR="00731666" w:rsidRDefault="00B82F95" w:rsidP="00B82F95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8307F3" w:rsidRDefault="008307F3" w:rsidP="00830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Stirling</w:t>
      </w:r>
      <w:proofErr w:type="spellEnd"/>
      <w:r>
        <w:rPr>
          <w:rFonts w:ascii="Arial" w:eastAsia="Calibri" w:hAnsi="Arial" w:cs="Arial"/>
        </w:rPr>
        <w:t xml:space="preserve">, J. Jr., &amp; Amaya-Jackson, L. (September 2008). Understanding the Behavioral and Emotional Consequences of Child Abuse. </w:t>
      </w:r>
      <w:r>
        <w:rPr>
          <w:rFonts w:ascii="Arial" w:eastAsia="Calibri" w:hAnsi="Arial" w:cs="Arial"/>
          <w:i/>
        </w:rPr>
        <w:t>Pediatrics,</w:t>
      </w:r>
      <w:r>
        <w:rPr>
          <w:rFonts w:ascii="Arial" w:eastAsia="Calibri" w:hAnsi="Arial" w:cs="Arial"/>
        </w:rPr>
        <w:t xml:space="preserve"> 122(3), 667-673.                </w:t>
      </w:r>
      <w:proofErr w:type="spellStart"/>
      <w:proofErr w:type="gramStart"/>
      <w:r>
        <w:rPr>
          <w:rFonts w:ascii="Arial" w:eastAsia="Calibri" w:hAnsi="Arial" w:cs="Arial"/>
        </w:rPr>
        <w:t>doi</w:t>
      </w:r>
      <w:proofErr w:type="spellEnd"/>
      <w:proofErr w:type="gramEnd"/>
      <w:r>
        <w:rPr>
          <w:rFonts w:ascii="Arial" w:eastAsia="Calibri" w:hAnsi="Arial" w:cs="Arial"/>
        </w:rPr>
        <w:t xml:space="preserve">: 10. 1542/peds.2008-1885 </w:t>
      </w:r>
    </w:p>
    <w:p w:rsidR="008307F3" w:rsidRPr="008307F3" w:rsidRDefault="008307F3" w:rsidP="008307F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621419" w:rsidRPr="00636A5D" w:rsidRDefault="00B82F95" w:rsidP="00830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82F95">
        <w:rPr>
          <w:rFonts w:ascii="Arial" w:eastAsia="Calibri" w:hAnsi="Arial" w:cs="Arial"/>
        </w:rPr>
        <w:t xml:space="preserve">Sugar, N. Taylor, J.A., </w:t>
      </w:r>
      <w:r w:rsidR="00644450">
        <w:rPr>
          <w:rFonts w:ascii="Arial" w:eastAsia="Calibri" w:hAnsi="Arial" w:cs="Arial"/>
        </w:rPr>
        <w:t xml:space="preserve">&amp; </w:t>
      </w:r>
      <w:r w:rsidRPr="00B82F95">
        <w:rPr>
          <w:rFonts w:ascii="Arial" w:eastAsia="Calibri" w:hAnsi="Arial" w:cs="Arial"/>
        </w:rPr>
        <w:t xml:space="preserve">Feldman, K.W. and the Puget Sound Pediatric Research Network. </w:t>
      </w:r>
      <w:r>
        <w:rPr>
          <w:rFonts w:ascii="Arial" w:eastAsia="Calibri" w:hAnsi="Arial" w:cs="Arial"/>
        </w:rPr>
        <w:t xml:space="preserve">(1999) </w:t>
      </w:r>
      <w:r w:rsidRPr="00B82F95">
        <w:rPr>
          <w:rFonts w:ascii="Arial" w:eastAsia="Calibri" w:hAnsi="Arial" w:cs="Arial"/>
          <w:bCs/>
        </w:rPr>
        <w:t>Bruises in Infants and Toddlers</w:t>
      </w:r>
      <w:r w:rsidRPr="00B82F95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r w:rsidRPr="00CA3619">
        <w:rPr>
          <w:rFonts w:ascii="Arial" w:eastAsia="Calibri" w:hAnsi="Arial" w:cs="Arial"/>
          <w:bCs/>
          <w:iCs/>
        </w:rPr>
        <w:t xml:space="preserve">Those Who </w:t>
      </w:r>
      <w:proofErr w:type="gramStart"/>
      <w:r w:rsidRPr="00CA3619">
        <w:rPr>
          <w:rFonts w:ascii="Arial" w:eastAsia="Calibri" w:hAnsi="Arial" w:cs="Arial"/>
          <w:bCs/>
          <w:iCs/>
        </w:rPr>
        <w:t>Don’t Cruise Rarely</w:t>
      </w:r>
      <w:proofErr w:type="gramEnd"/>
      <w:r w:rsidRPr="00CA3619">
        <w:rPr>
          <w:rFonts w:ascii="Arial" w:eastAsia="Calibri" w:hAnsi="Arial" w:cs="Arial"/>
          <w:bCs/>
          <w:iCs/>
        </w:rPr>
        <w:t xml:space="preserve"> Bruise.</w:t>
      </w:r>
      <w:r>
        <w:rPr>
          <w:rFonts w:ascii="Arial" w:eastAsia="Calibri" w:hAnsi="Arial" w:cs="Arial"/>
          <w:bCs/>
          <w:i/>
          <w:iCs/>
        </w:rPr>
        <w:t xml:space="preserve"> </w:t>
      </w:r>
      <w:r w:rsidR="00CA3619">
        <w:rPr>
          <w:rFonts w:ascii="Arial" w:eastAsia="Calibri" w:hAnsi="Arial" w:cs="Arial"/>
          <w:bCs/>
          <w:i/>
          <w:iCs/>
        </w:rPr>
        <w:t xml:space="preserve">Arch Pediatric Adolescent Medicine, </w:t>
      </w:r>
      <w:r w:rsidR="00CA3619" w:rsidRPr="00CA3619">
        <w:rPr>
          <w:rFonts w:ascii="Arial" w:eastAsia="Calibri" w:hAnsi="Arial" w:cs="Arial"/>
          <w:bCs/>
          <w:iCs/>
        </w:rPr>
        <w:t>153, 399-403.</w:t>
      </w:r>
      <w:r w:rsidR="00CA3619">
        <w:rPr>
          <w:rFonts w:ascii="Arial" w:eastAsia="Calibri" w:hAnsi="Arial" w:cs="Arial"/>
          <w:bCs/>
          <w:i/>
          <w:iCs/>
        </w:rPr>
        <w:t xml:space="preserve"> </w:t>
      </w:r>
    </w:p>
    <w:p w:rsidR="00636A5D" w:rsidRPr="00636A5D" w:rsidRDefault="00636A5D" w:rsidP="00636A5D">
      <w:pPr>
        <w:pStyle w:val="ListParagraph"/>
        <w:rPr>
          <w:rFonts w:ascii="Arial" w:eastAsia="Calibri" w:hAnsi="Arial" w:cs="Arial"/>
        </w:rPr>
      </w:pPr>
    </w:p>
    <w:p w:rsidR="00636A5D" w:rsidRPr="00636A5D" w:rsidRDefault="00636A5D" w:rsidP="00636A5D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636A5D">
        <w:rPr>
          <w:rFonts w:ascii="Arial" w:eastAsia="Calibri" w:hAnsi="Arial" w:cs="Arial"/>
        </w:rPr>
        <w:t>Suspected Child Abuse Report (SS 8572) FORM</w:t>
      </w:r>
    </w:p>
    <w:p w:rsidR="00621419" w:rsidRPr="0036093B" w:rsidRDefault="00621419" w:rsidP="00621419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DA7C64" w:rsidRDefault="00DA7C64" w:rsidP="00DA7C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DA7C64" w:rsidRPr="00636A5D" w:rsidRDefault="00DA7C64" w:rsidP="00DA7C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A8327A">
        <w:rPr>
          <w:rFonts w:ascii="Arial" w:eastAsia="Times New Roman" w:hAnsi="Arial" w:cs="Arial"/>
          <w:bCs/>
        </w:rPr>
        <w:t xml:space="preserve">Teen Abuse Reporting in California </w:t>
      </w:r>
      <w:r w:rsidR="00BB0DCB">
        <w:rPr>
          <w:rFonts w:ascii="Arial" w:eastAsia="Times New Roman" w:hAnsi="Arial" w:cs="Arial"/>
          <w:bCs/>
        </w:rPr>
        <w:t xml:space="preserve">(Tip Sheet) </w:t>
      </w:r>
      <w:r w:rsidRPr="00A8327A">
        <w:rPr>
          <w:rFonts w:ascii="Arial" w:eastAsia="Times New Roman" w:hAnsi="Arial" w:cs="Arial"/>
          <w:bCs/>
        </w:rPr>
        <w:t xml:space="preserve">(Adapted from: California Department of Health Services, Office of Family Planning. (2001). </w:t>
      </w:r>
      <w:r w:rsidRPr="00A8327A">
        <w:rPr>
          <w:rFonts w:ascii="Arial" w:eastAsia="Times New Roman" w:hAnsi="Arial" w:cs="Arial"/>
          <w:bCs/>
          <w:i/>
        </w:rPr>
        <w:t>Family PACT Self-Study Module: Making the Hard Call</w:t>
      </w:r>
      <w:r w:rsidRPr="00A8327A">
        <w:rPr>
          <w:rFonts w:ascii="Arial" w:eastAsia="Times New Roman" w:hAnsi="Arial" w:cs="Arial"/>
          <w:bCs/>
        </w:rPr>
        <w:t xml:space="preserve">.  </w:t>
      </w:r>
    </w:p>
    <w:p w:rsidR="00DA7C64" w:rsidRPr="00DA7C64" w:rsidRDefault="00DA7C64" w:rsidP="00DA7C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621419" w:rsidRPr="00E020D8" w:rsidRDefault="00621419" w:rsidP="0062141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</w:rPr>
      </w:pPr>
      <w:r w:rsidRPr="00E020D8">
        <w:rPr>
          <w:rFonts w:ascii="Arial" w:eastAsia="Times New Roman" w:hAnsi="Arial" w:cs="Arial"/>
          <w:bCs/>
        </w:rPr>
        <w:t>Tough, P. (</w:t>
      </w:r>
      <w:r>
        <w:rPr>
          <w:rFonts w:ascii="Arial" w:eastAsia="Times New Roman" w:hAnsi="Arial" w:cs="Arial"/>
          <w:bCs/>
        </w:rPr>
        <w:t>2011, March 21</w:t>
      </w:r>
      <w:r w:rsidRPr="00E020D8">
        <w:rPr>
          <w:rFonts w:ascii="Arial" w:eastAsia="Times New Roman" w:hAnsi="Arial" w:cs="Arial"/>
          <w:bCs/>
        </w:rPr>
        <w:t xml:space="preserve">) </w:t>
      </w:r>
      <w:proofErr w:type="gramStart"/>
      <w:r w:rsidRPr="00E020D8">
        <w:rPr>
          <w:rFonts w:ascii="Arial" w:eastAsia="Times New Roman" w:hAnsi="Arial" w:cs="Arial"/>
          <w:bCs/>
        </w:rPr>
        <w:t>The</w:t>
      </w:r>
      <w:proofErr w:type="gramEnd"/>
      <w:r w:rsidRPr="00E020D8">
        <w:rPr>
          <w:rFonts w:ascii="Arial" w:eastAsia="Times New Roman" w:hAnsi="Arial" w:cs="Arial"/>
          <w:bCs/>
        </w:rPr>
        <w:t xml:space="preserve"> Poverty Clinic. </w:t>
      </w:r>
      <w:r w:rsidRPr="00E020D8">
        <w:rPr>
          <w:rFonts w:ascii="Arial" w:eastAsia="Times New Roman" w:hAnsi="Arial" w:cs="Arial"/>
          <w:bCs/>
          <w:i/>
        </w:rPr>
        <w:t xml:space="preserve">The New Yorker, </w:t>
      </w:r>
      <w:r w:rsidR="00A8327A" w:rsidRPr="00A8327A">
        <w:rPr>
          <w:rFonts w:ascii="Arial" w:eastAsia="Times New Roman" w:hAnsi="Arial" w:cs="Arial"/>
          <w:bCs/>
        </w:rPr>
        <w:t>pp.</w:t>
      </w:r>
      <w:r w:rsidR="00A8327A">
        <w:rPr>
          <w:rFonts w:ascii="Arial" w:eastAsia="Times New Roman" w:hAnsi="Arial" w:cs="Arial"/>
          <w:bCs/>
          <w:i/>
        </w:rPr>
        <w:t xml:space="preserve"> </w:t>
      </w:r>
      <w:r w:rsidRPr="00E020D8">
        <w:rPr>
          <w:rFonts w:ascii="Arial" w:eastAsia="Times New Roman" w:hAnsi="Arial" w:cs="Arial"/>
          <w:bCs/>
        </w:rPr>
        <w:t>25-32.</w:t>
      </w:r>
      <w:r w:rsidRPr="00E020D8">
        <w:rPr>
          <w:rFonts w:ascii="Arial" w:eastAsia="Times New Roman" w:hAnsi="Arial" w:cs="Arial"/>
          <w:bCs/>
          <w:i/>
        </w:rPr>
        <w:t xml:space="preserve"> </w:t>
      </w:r>
    </w:p>
    <w:p w:rsidR="00621419" w:rsidRPr="00E020D8" w:rsidRDefault="00621419" w:rsidP="00621419">
      <w:pPr>
        <w:pStyle w:val="ListParagraph"/>
        <w:spacing w:after="0" w:line="240" w:lineRule="auto"/>
        <w:ind w:left="778"/>
        <w:rPr>
          <w:rFonts w:ascii="Arial" w:eastAsia="Times New Roman" w:hAnsi="Arial" w:cs="Arial"/>
          <w:bCs/>
        </w:rPr>
      </w:pPr>
    </w:p>
    <w:p w:rsidR="00E6406B" w:rsidRPr="00DA7C64" w:rsidRDefault="00E6406B" w:rsidP="00E640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6093B">
        <w:rPr>
          <w:rFonts w:ascii="Arial" w:eastAsia="Times New Roman" w:hAnsi="Arial" w:cs="Arial"/>
          <w:bCs/>
        </w:rPr>
        <w:t xml:space="preserve">When is a Mandated Reporter Required to Report Sexual Conduct of Minors? </w:t>
      </w:r>
      <w:r>
        <w:rPr>
          <w:rFonts w:ascii="Arial" w:eastAsia="Times New Roman" w:hAnsi="Arial" w:cs="Arial"/>
          <w:bCs/>
        </w:rPr>
        <w:t xml:space="preserve">(Tip Sheet) (Adapted from: Adolescent Health Working Group. (2003). </w:t>
      </w:r>
      <w:r w:rsidRPr="00337815">
        <w:rPr>
          <w:rFonts w:ascii="Arial" w:eastAsia="Times New Roman" w:hAnsi="Arial" w:cs="Arial"/>
          <w:bCs/>
          <w:i/>
        </w:rPr>
        <w:t>Understanding Confidentiality and Minor Consent in California Toolkit</w:t>
      </w:r>
      <w:r>
        <w:rPr>
          <w:rFonts w:ascii="Arial" w:eastAsia="Times New Roman" w:hAnsi="Arial" w:cs="Arial"/>
          <w:bCs/>
        </w:rPr>
        <w:t xml:space="preserve">.)  </w:t>
      </w:r>
    </w:p>
    <w:p w:rsidR="00E6406B" w:rsidRDefault="00E6406B" w:rsidP="00E6406B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621419" w:rsidRDefault="00621419" w:rsidP="00621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Wootton</w:t>
      </w:r>
      <w:proofErr w:type="spellEnd"/>
      <w:r>
        <w:rPr>
          <w:rFonts w:ascii="Arial" w:eastAsia="Calibri" w:hAnsi="Arial" w:cs="Arial"/>
        </w:rPr>
        <w:t xml:space="preserve">-Gorges, S. L., Stein-Wexler, R. Walton, J. W., Rosas, A. J., Coulter, K.P., &amp; Rogers, K.K. </w:t>
      </w:r>
      <w:r w:rsidRPr="00E020D8">
        <w:rPr>
          <w:rFonts w:ascii="Arial" w:eastAsia="Calibri" w:hAnsi="Arial" w:cs="Arial"/>
        </w:rPr>
        <w:t>Comparison of computed tomography and chest radiography in the detection of rib fractures in abused infants</w:t>
      </w:r>
      <w:r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  <w:i/>
        </w:rPr>
        <w:t>Child Abuse &amp; Neglect</w:t>
      </w:r>
      <w:r>
        <w:rPr>
          <w:rFonts w:ascii="Arial" w:eastAsia="Calibri" w:hAnsi="Arial" w:cs="Arial"/>
        </w:rPr>
        <w:t xml:space="preserve">, 32(2008), 659-663. </w:t>
      </w:r>
    </w:p>
    <w:p w:rsidR="00621419" w:rsidRPr="00621419" w:rsidRDefault="00621419" w:rsidP="00621419">
      <w:pPr>
        <w:pStyle w:val="ListParagraph"/>
        <w:rPr>
          <w:rFonts w:ascii="Arial" w:eastAsia="Calibri" w:hAnsi="Arial" w:cs="Arial"/>
        </w:rPr>
      </w:pPr>
    </w:p>
    <w:p w:rsidR="00621419" w:rsidRPr="00621419" w:rsidRDefault="00621419" w:rsidP="006214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Zolotor</w:t>
      </w:r>
      <w:proofErr w:type="spellEnd"/>
      <w:r>
        <w:rPr>
          <w:rFonts w:ascii="Arial" w:eastAsia="Calibri" w:hAnsi="Arial" w:cs="Arial"/>
        </w:rPr>
        <w:t xml:space="preserve">, A.J, Shanahan, M. (2011). Epidemiology of Physical Abuse. In Jenny, C. (Ed.), </w:t>
      </w:r>
      <w:r>
        <w:rPr>
          <w:rFonts w:ascii="Arial" w:eastAsia="Calibri" w:hAnsi="Arial" w:cs="Arial"/>
          <w:i/>
        </w:rPr>
        <w:t xml:space="preserve">Child Abuse and Neglect Diagnosis, Treatment, an Evidence </w:t>
      </w:r>
      <w:r>
        <w:rPr>
          <w:rFonts w:ascii="Arial" w:eastAsia="Calibri" w:hAnsi="Arial" w:cs="Arial"/>
        </w:rPr>
        <w:t xml:space="preserve">(pp. 10-15). St. Louis, MO: Elsevier Saunders. </w:t>
      </w:r>
    </w:p>
    <w:p w:rsidR="0038470A" w:rsidRPr="0038470A" w:rsidRDefault="0038470A" w:rsidP="0038470A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8D7016" w:rsidRDefault="008D7016" w:rsidP="008D7016">
      <w:pPr>
        <w:pStyle w:val="ListParagraph"/>
        <w:rPr>
          <w:rFonts w:ascii="Arial" w:eastAsia="Times New Roman" w:hAnsi="Arial" w:cs="Arial"/>
          <w:bCs/>
        </w:rPr>
      </w:pPr>
    </w:p>
    <w:p w:rsidR="0036093B" w:rsidRPr="0036093B" w:rsidRDefault="0036093B" w:rsidP="0036093B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eastAsia="Calibri" w:hAnsi="Arial" w:cs="Arial"/>
        </w:rPr>
      </w:pPr>
    </w:p>
    <w:p w:rsidR="00954F2F" w:rsidRDefault="00954F2F" w:rsidP="0036093B">
      <w:pPr>
        <w:pStyle w:val="ListParagraph"/>
        <w:rPr>
          <w:rFonts w:ascii="Arial" w:eastAsia="Calibri" w:hAnsi="Arial" w:cs="Arial"/>
        </w:rPr>
      </w:pPr>
    </w:p>
    <w:p w:rsidR="00954F2F" w:rsidRPr="00954F2F" w:rsidRDefault="00954F2F" w:rsidP="00954F2F"/>
    <w:p w:rsidR="00954F2F" w:rsidRDefault="00954F2F" w:rsidP="00954F2F"/>
    <w:p w:rsidR="0036093B" w:rsidRPr="00954F2F" w:rsidRDefault="00954F2F" w:rsidP="00954F2F">
      <w:pPr>
        <w:tabs>
          <w:tab w:val="left" w:pos="2700"/>
        </w:tabs>
      </w:pPr>
      <w:r>
        <w:tab/>
      </w:r>
      <w:bookmarkStart w:id="0" w:name="_GoBack"/>
      <w:bookmarkEnd w:id="0"/>
    </w:p>
    <w:sectPr w:rsidR="0036093B" w:rsidRPr="00954F2F" w:rsidSect="00AA70A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6B" w:rsidRDefault="00E6406B" w:rsidP="00E422EF">
      <w:pPr>
        <w:spacing w:after="0" w:line="240" w:lineRule="auto"/>
      </w:pPr>
      <w:r>
        <w:separator/>
      </w:r>
    </w:p>
  </w:endnote>
  <w:endnote w:type="continuationSeparator" w:id="0">
    <w:p w:rsidR="00E6406B" w:rsidRDefault="00E6406B" w:rsidP="00E4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6B" w:rsidRDefault="007D0B5E">
    <w:pPr>
      <w:pStyle w:val="Footer"/>
    </w:pPr>
    <w:r>
      <w:t>8/17/</w:t>
    </w:r>
    <w:r w:rsidR="00E6406B"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6B" w:rsidRDefault="00E6406B" w:rsidP="00E422EF">
      <w:pPr>
        <w:spacing w:after="0" w:line="240" w:lineRule="auto"/>
      </w:pPr>
      <w:r>
        <w:separator/>
      </w:r>
    </w:p>
  </w:footnote>
  <w:footnote w:type="continuationSeparator" w:id="0">
    <w:p w:rsidR="00E6406B" w:rsidRDefault="00E6406B" w:rsidP="00E4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164"/>
    <w:multiLevelType w:val="hybridMultilevel"/>
    <w:tmpl w:val="BC9426B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3A548C8"/>
    <w:multiLevelType w:val="hybridMultilevel"/>
    <w:tmpl w:val="6D6C216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56024159"/>
    <w:multiLevelType w:val="hybridMultilevel"/>
    <w:tmpl w:val="7F3229A2"/>
    <w:lvl w:ilvl="0" w:tplc="D61C84AE">
      <w:start w:val="1"/>
      <w:numFmt w:val="decimal"/>
      <w:lvlText w:val="%1."/>
      <w:lvlJc w:val="left"/>
      <w:pPr>
        <w:ind w:left="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633A71DD"/>
    <w:multiLevelType w:val="hybridMultilevel"/>
    <w:tmpl w:val="2FE4AF14"/>
    <w:lvl w:ilvl="0" w:tplc="AAE6A7B2">
      <w:start w:val="1"/>
      <w:numFmt w:val="decimal"/>
      <w:lvlText w:val="%1."/>
      <w:lvlJc w:val="left"/>
      <w:pPr>
        <w:ind w:left="778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7A485DD3"/>
    <w:multiLevelType w:val="hybridMultilevel"/>
    <w:tmpl w:val="C616E92C"/>
    <w:lvl w:ilvl="0" w:tplc="B6F2E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55"/>
    <w:rsid w:val="0004403B"/>
    <w:rsid w:val="000C53D5"/>
    <w:rsid w:val="00107235"/>
    <w:rsid w:val="00192519"/>
    <w:rsid w:val="002012C2"/>
    <w:rsid w:val="00204C29"/>
    <w:rsid w:val="0021489F"/>
    <w:rsid w:val="002679FD"/>
    <w:rsid w:val="00270DA3"/>
    <w:rsid w:val="002E2B87"/>
    <w:rsid w:val="00337815"/>
    <w:rsid w:val="0036093B"/>
    <w:rsid w:val="00376AA8"/>
    <w:rsid w:val="0038470A"/>
    <w:rsid w:val="003964AA"/>
    <w:rsid w:val="004177BE"/>
    <w:rsid w:val="00432962"/>
    <w:rsid w:val="00436D2B"/>
    <w:rsid w:val="00476AA0"/>
    <w:rsid w:val="00520E5C"/>
    <w:rsid w:val="00582C15"/>
    <w:rsid w:val="005A2B2F"/>
    <w:rsid w:val="005B1730"/>
    <w:rsid w:val="005E0679"/>
    <w:rsid w:val="005F3819"/>
    <w:rsid w:val="00621419"/>
    <w:rsid w:val="00636A5D"/>
    <w:rsid w:val="00644450"/>
    <w:rsid w:val="00672337"/>
    <w:rsid w:val="00731666"/>
    <w:rsid w:val="00763B8C"/>
    <w:rsid w:val="007B6774"/>
    <w:rsid w:val="007D0B5E"/>
    <w:rsid w:val="00807E3D"/>
    <w:rsid w:val="008302D8"/>
    <w:rsid w:val="008307F3"/>
    <w:rsid w:val="00844285"/>
    <w:rsid w:val="00855F91"/>
    <w:rsid w:val="00862CAF"/>
    <w:rsid w:val="008D7016"/>
    <w:rsid w:val="00954F2F"/>
    <w:rsid w:val="00967E81"/>
    <w:rsid w:val="009B41FE"/>
    <w:rsid w:val="00A61955"/>
    <w:rsid w:val="00A8327A"/>
    <w:rsid w:val="00A9700F"/>
    <w:rsid w:val="00AA70A1"/>
    <w:rsid w:val="00B53B14"/>
    <w:rsid w:val="00B82F95"/>
    <w:rsid w:val="00B91C69"/>
    <w:rsid w:val="00B95ACB"/>
    <w:rsid w:val="00BB0DCB"/>
    <w:rsid w:val="00C6304E"/>
    <w:rsid w:val="00C70143"/>
    <w:rsid w:val="00C807D3"/>
    <w:rsid w:val="00CA3619"/>
    <w:rsid w:val="00CB24B5"/>
    <w:rsid w:val="00CB40DF"/>
    <w:rsid w:val="00D44502"/>
    <w:rsid w:val="00D5100D"/>
    <w:rsid w:val="00D643D9"/>
    <w:rsid w:val="00DA7C64"/>
    <w:rsid w:val="00DB29FE"/>
    <w:rsid w:val="00DD1DD2"/>
    <w:rsid w:val="00DD1F4B"/>
    <w:rsid w:val="00E020D8"/>
    <w:rsid w:val="00E348D4"/>
    <w:rsid w:val="00E422EF"/>
    <w:rsid w:val="00E4319C"/>
    <w:rsid w:val="00E6406B"/>
    <w:rsid w:val="00E77DEF"/>
    <w:rsid w:val="00F81A9F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61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D1D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7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0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49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01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EF"/>
  </w:style>
  <w:style w:type="paragraph" w:styleId="Footer">
    <w:name w:val="footer"/>
    <w:basedOn w:val="Normal"/>
    <w:link w:val="FooterChar"/>
    <w:uiPriority w:val="99"/>
    <w:unhideWhenUsed/>
    <w:rsid w:val="00E4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61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D1D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7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0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49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01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EF"/>
  </w:style>
  <w:style w:type="paragraph" w:styleId="Footer">
    <w:name w:val="footer"/>
    <w:basedOn w:val="Normal"/>
    <w:link w:val="FooterChar"/>
    <w:uiPriority w:val="99"/>
    <w:unhideWhenUsed/>
    <w:rsid w:val="00E4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can-ncfr.org/documents/2009%20CalEMA%20Guidelines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can4kids.org/documents/ICAN_California_Hospital_Network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opitnow.org/age_appropriate_sexual_behavi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CF05-2E3E-4155-BF01-0E97BB1A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Honig</dc:creator>
  <cp:lastModifiedBy>Becky Honig</cp:lastModifiedBy>
  <cp:revision>9</cp:revision>
  <cp:lastPrinted>2012-07-20T23:55:00Z</cp:lastPrinted>
  <dcterms:created xsi:type="dcterms:W3CDTF">2012-07-25T21:49:00Z</dcterms:created>
  <dcterms:modified xsi:type="dcterms:W3CDTF">2012-08-17T18:10:00Z</dcterms:modified>
</cp:coreProperties>
</file>